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8D" w:rsidRPr="00837D8C" w:rsidRDefault="00411E5F">
      <w:pPr>
        <w:rPr>
          <w:sz w:val="20"/>
          <w:szCs w:val="20"/>
          <w:lang w:eastAsia="ja-JP"/>
        </w:rPr>
      </w:pPr>
      <w:r>
        <w:rPr>
          <w:rFonts w:ascii="ＭＳ ゴシック" w:hAnsi="ＭＳ ゴシック"/>
          <w:color w:val="000000"/>
          <w:sz w:val="28"/>
          <w:lang w:eastAsia="ja-JP"/>
        </w:rPr>
        <w:t xml:space="preserve"> 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（該非判定票別紙）外国為替令・輸出貿易管理令の関連項目等と</w:t>
      </w:r>
      <w:r w:rsidR="00904B05"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技術・貨物の仕様（性能）の対比表</w:t>
      </w:r>
      <w:r w:rsidR="00904B05"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                               </w:t>
      </w:r>
    </w:p>
    <w:p w:rsidR="0036478D" w:rsidRPr="00837D8C" w:rsidRDefault="0036478D">
      <w:pPr>
        <w:rPr>
          <w:sz w:val="20"/>
          <w:szCs w:val="20"/>
          <w:lang w:eastAsia="ja-JP"/>
        </w:rPr>
      </w:pPr>
    </w:p>
    <w:p w:rsidR="0036478D" w:rsidRPr="00837D8C" w:rsidRDefault="00411E5F">
      <w:pPr>
        <w:rPr>
          <w:sz w:val="20"/>
          <w:szCs w:val="20"/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  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該非判定票に記載した技術／貨物に係る、外国為替令／輸出貿易管理令の関係項、貨物等省令の関係箇所及び解釈通達の関係箇所と、本件技術／貨物の仕様（性能）との対応関係は、以下のとおりです。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</w:p>
    <w:p w:rsidR="0036478D" w:rsidRPr="00837D8C" w:rsidRDefault="0036478D">
      <w:pPr>
        <w:rPr>
          <w:sz w:val="20"/>
          <w:szCs w:val="20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599"/>
        <w:gridCol w:w="425"/>
        <w:gridCol w:w="1984"/>
      </w:tblGrid>
      <w:tr w:rsidR="00904B05" w:rsidTr="00904B05">
        <w:tc>
          <w:tcPr>
            <w:tcW w:w="2670" w:type="dxa"/>
            <w:gridSpan w:val="2"/>
          </w:tcPr>
          <w:p w:rsidR="00904B05" w:rsidRDefault="00904B05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外国為替令別表</w:t>
            </w:r>
          </w:p>
          <w:p w:rsidR="00904B05" w:rsidRDefault="00904B05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又は</w:t>
            </w:r>
          </w:p>
          <w:p w:rsidR="00904B05" w:rsidRDefault="00904B05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輸出貿易管理令別表第一</w:t>
            </w:r>
          </w:p>
        </w:tc>
        <w:tc>
          <w:tcPr>
            <w:tcW w:w="2672" w:type="dxa"/>
            <w:gridSpan w:val="2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貨物等省令</w:t>
            </w:r>
          </w:p>
        </w:tc>
        <w:tc>
          <w:tcPr>
            <w:tcW w:w="1599" w:type="dxa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解釈通達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</w:tcPr>
          <w:p w:rsidR="00904B05" w:rsidRPr="00837D8C" w:rsidRDefault="00904B05" w:rsidP="00904B05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技術／貨物の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904B05" w:rsidRPr="00837D8C" w:rsidRDefault="00904B05" w:rsidP="00904B05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仕様（性能）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904B05" w:rsidRDefault="00904B05">
            <w:pPr>
              <w:rPr>
                <w:sz w:val="20"/>
                <w:szCs w:val="20"/>
                <w:lang w:eastAsia="ja-JP"/>
              </w:rPr>
            </w:pPr>
          </w:p>
        </w:tc>
      </w:tr>
      <w:tr w:rsidR="00904B05" w:rsidTr="00904B05">
        <w:tc>
          <w:tcPr>
            <w:tcW w:w="1335" w:type="dxa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項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番</w:t>
            </w:r>
          </w:p>
        </w:tc>
        <w:tc>
          <w:tcPr>
            <w:tcW w:w="1335" w:type="dxa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項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目</w:t>
            </w:r>
          </w:p>
        </w:tc>
        <w:tc>
          <w:tcPr>
            <w:tcW w:w="1336" w:type="dxa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項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番</w:t>
            </w:r>
          </w:p>
        </w:tc>
        <w:tc>
          <w:tcPr>
            <w:tcW w:w="1336" w:type="dxa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項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目</w:t>
            </w:r>
          </w:p>
        </w:tc>
        <w:tc>
          <w:tcPr>
            <w:tcW w:w="1599" w:type="dxa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</w:p>
        </w:tc>
      </w:tr>
      <w:tr w:rsidR="00904B05" w:rsidTr="00904B05">
        <w:trPr>
          <w:trHeight w:val="8329"/>
        </w:trPr>
        <w:tc>
          <w:tcPr>
            <w:tcW w:w="1335" w:type="dxa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35" w:type="dxa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36" w:type="dxa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336" w:type="dxa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599" w:type="dxa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</w:tcPr>
          <w:p w:rsidR="00904B05" w:rsidRDefault="00904B05">
            <w:pPr>
              <w:rPr>
                <w:sz w:val="20"/>
                <w:szCs w:val="20"/>
                <w:lang w:eastAsia="ja-JP"/>
              </w:rPr>
            </w:pPr>
          </w:p>
        </w:tc>
      </w:tr>
    </w:tbl>
    <w:p w:rsidR="0036478D" w:rsidRPr="00837D8C" w:rsidRDefault="0036478D">
      <w:pPr>
        <w:rPr>
          <w:sz w:val="20"/>
          <w:szCs w:val="20"/>
          <w:lang w:eastAsia="ja-JP"/>
        </w:rPr>
      </w:pP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6945"/>
      </w:tblGrid>
      <w:tr w:rsidR="00904B05" w:rsidTr="00F52390">
        <w:tc>
          <w:tcPr>
            <w:tcW w:w="6945" w:type="dxa"/>
          </w:tcPr>
          <w:p w:rsidR="00904B05" w:rsidRDefault="00904B05" w:rsidP="00904B05">
            <w:pPr>
              <w:ind w:firstLineChars="200" w:firstLine="400"/>
              <w:rPr>
                <w:rFonts w:ascii="ＭＳ Ｐゴシック" w:hAnsi="ＭＳ Ｐゴシック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ＭＳ Ｐゴシック" w:hAnsi="ＭＳ Ｐゴシック" w:hint="eastAsia"/>
                <w:color w:val="000000"/>
                <w:sz w:val="20"/>
                <w:szCs w:val="20"/>
                <w:lang w:eastAsia="ja-JP"/>
              </w:rPr>
              <w:t>技術／貨物の該非判定結果　　□</w:t>
            </w:r>
            <w:r>
              <w:rPr>
                <w:rFonts w:ascii="ＭＳ Ｐゴシック" w:hAnsi="ＭＳ Ｐゴシック" w:hint="eastAsia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hAnsi="ＭＳ Ｐゴシック" w:hint="eastAsia"/>
                <w:color w:val="000000"/>
                <w:sz w:val="20"/>
                <w:szCs w:val="20"/>
                <w:lang w:eastAsia="ja-JP"/>
              </w:rPr>
              <w:t>該当　　□</w:t>
            </w:r>
            <w:r>
              <w:rPr>
                <w:rFonts w:ascii="ＭＳ Ｐゴシック" w:hAnsi="ＭＳ Ｐゴシック" w:hint="eastAsia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hAnsi="ＭＳ Ｐゴシック" w:hint="eastAsia"/>
                <w:color w:val="000000"/>
                <w:sz w:val="20"/>
                <w:szCs w:val="20"/>
                <w:lang w:eastAsia="ja-JP"/>
              </w:rPr>
              <w:t>非該当</w:t>
            </w:r>
          </w:p>
        </w:tc>
      </w:tr>
    </w:tbl>
    <w:p w:rsidR="00904B05" w:rsidRDefault="00904B05">
      <w:pPr>
        <w:rPr>
          <w:rFonts w:ascii="ＭＳ Ｐゴシック" w:hAnsi="ＭＳ Ｐゴシック"/>
          <w:color w:val="000000"/>
          <w:sz w:val="20"/>
          <w:szCs w:val="20"/>
          <w:lang w:eastAsia="ja-JP"/>
        </w:rPr>
      </w:pPr>
    </w:p>
    <w:p w:rsidR="0036478D" w:rsidRPr="00837D8C" w:rsidRDefault="00411E5F">
      <w:pPr>
        <w:rPr>
          <w:sz w:val="20"/>
          <w:szCs w:val="20"/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※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記述に当たっては、以下の事項を満たしてください。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</w:p>
    <w:p w:rsidR="0036478D" w:rsidRPr="00837D8C" w:rsidRDefault="00411E5F">
      <w:pPr>
        <w:rPr>
          <w:sz w:val="20"/>
          <w:szCs w:val="20"/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・外国為替令別表／輸出貿易管理令別表第一の関係項、貨物等省令の関係箇所及び解釈通達の関係箇所</w:t>
      </w:r>
    </w:p>
    <w:p w:rsidR="0036478D" w:rsidRPr="00837D8C" w:rsidRDefault="00411E5F">
      <w:pPr>
        <w:rPr>
          <w:sz w:val="20"/>
          <w:szCs w:val="20"/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  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については、それぞれが明確に分かるよう、該当部分を引用し、技術／貨物の仕様（性能）との対比</w:t>
      </w:r>
    </w:p>
    <w:p w:rsidR="0036478D" w:rsidRPr="00837D8C" w:rsidRDefault="00411E5F">
      <w:pPr>
        <w:rPr>
          <w:sz w:val="20"/>
          <w:szCs w:val="20"/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  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を明らかにすること。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</w:p>
    <w:p w:rsidR="0036478D" w:rsidRPr="00837D8C" w:rsidRDefault="00411E5F">
      <w:pPr>
        <w:rPr>
          <w:sz w:val="20"/>
          <w:szCs w:val="20"/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・特に、該当非該当に係る具体的数値については、技術／貨物の有する数値と基準の関係が分かるよう</w:t>
      </w:r>
    </w:p>
    <w:p w:rsidR="0036478D" w:rsidRPr="00837D8C" w:rsidRDefault="00411E5F">
      <w:pPr>
        <w:rPr>
          <w:sz w:val="20"/>
          <w:szCs w:val="20"/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  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記載すること。</w:t>
      </w: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</w:p>
    <w:p w:rsidR="0036478D" w:rsidRPr="00837D8C" w:rsidRDefault="00904B05">
      <w:pPr>
        <w:rPr>
          <w:sz w:val="20"/>
          <w:szCs w:val="20"/>
          <w:lang w:eastAsia="ja-JP"/>
        </w:rPr>
      </w:pPr>
      <w:r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  <w:r w:rsidR="00411E5F"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>・技術／貨物の仕様（性能）などが分かる資料を添付すること。</w:t>
      </w:r>
      <w:r w:rsidR="00411E5F"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</w:p>
    <w:p w:rsidR="0036478D" w:rsidRDefault="00411E5F" w:rsidP="00904B05">
      <w:pPr>
        <w:ind w:firstLineChars="100" w:firstLine="200"/>
        <w:rPr>
          <w:lang w:eastAsia="ja-JP"/>
        </w:rPr>
      </w:pPr>
      <w:r w:rsidRPr="00837D8C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  <w:r w:rsidRPr="00904B05">
        <w:rPr>
          <w:rFonts w:ascii="Century" w:hAnsi="Century"/>
          <w:color w:val="000000"/>
          <w:sz w:val="16"/>
          <w:szCs w:val="16"/>
          <w:lang w:eastAsia="ja-JP"/>
        </w:rPr>
        <w:t xml:space="preserve">                                     </w:t>
      </w:r>
      <w:r>
        <w:rPr>
          <w:rFonts w:ascii="Century" w:hAnsi="Century"/>
          <w:color w:val="000000"/>
          <w:lang w:eastAsia="ja-JP"/>
        </w:rPr>
        <w:br w:type="page"/>
      </w:r>
      <w:r>
        <w:rPr>
          <w:rFonts w:ascii="ＭＳ ゴシック" w:hAnsi="ＭＳ ゴシック"/>
          <w:color w:val="000000"/>
          <w:sz w:val="22"/>
          <w:lang w:eastAsia="ja-JP"/>
        </w:rPr>
        <w:lastRenderedPageBreak/>
        <w:t>（記載例）「熱分解蒸着処理に係る技術」の場合</w:t>
      </w:r>
      <w:r>
        <w:rPr>
          <w:rFonts w:ascii="ＭＳ ゴシック" w:hAnsi="ＭＳ ゴシック"/>
          <w:color w:val="000000"/>
          <w:sz w:val="22"/>
          <w:lang w:eastAsia="ja-JP"/>
        </w:rPr>
        <w:t xml:space="preserve"> </w:t>
      </w:r>
    </w:p>
    <w:p w:rsidR="0036478D" w:rsidRPr="00904B05" w:rsidRDefault="00411E5F">
      <w:pPr>
        <w:rPr>
          <w:sz w:val="20"/>
          <w:szCs w:val="20"/>
          <w:lang w:eastAsia="ja-JP"/>
        </w:rPr>
      </w:pPr>
      <w:r w:rsidRPr="00904B05">
        <w:rPr>
          <w:rFonts w:ascii="ＭＳ ゴシック" w:hAnsi="ＭＳ ゴシック"/>
          <w:color w:val="000000"/>
          <w:sz w:val="20"/>
          <w:szCs w:val="20"/>
          <w:lang w:eastAsia="ja-JP"/>
        </w:rPr>
        <w:t>（該非判定票別紙）外国為替令・輸出貿易管理令の関連項目等と技術・貨物の仕様（性能）の対比表</w:t>
      </w:r>
      <w:r w:rsidRPr="00904B05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</w:p>
    <w:p w:rsidR="0036478D" w:rsidRDefault="0036478D">
      <w:pPr>
        <w:rPr>
          <w:lang w:eastAsia="ja-JP"/>
        </w:rPr>
      </w:pPr>
    </w:p>
    <w:p w:rsidR="0036478D" w:rsidRPr="00904B05" w:rsidRDefault="00411E5F">
      <w:pPr>
        <w:rPr>
          <w:sz w:val="20"/>
          <w:szCs w:val="20"/>
          <w:lang w:eastAsia="ja-JP"/>
        </w:rPr>
      </w:pPr>
      <w:r>
        <w:rPr>
          <w:rFonts w:ascii="ＭＳ ゴシック" w:hAnsi="ＭＳ ゴシック"/>
          <w:color w:val="000000"/>
          <w:sz w:val="21"/>
          <w:lang w:eastAsia="ja-JP"/>
        </w:rPr>
        <w:t xml:space="preserve"> </w:t>
      </w:r>
      <w:r w:rsidRPr="00904B05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  <w:r w:rsidRPr="00904B05">
        <w:rPr>
          <w:rFonts w:ascii="ＭＳ ゴシック" w:hAnsi="ＭＳ ゴシック"/>
          <w:color w:val="000000"/>
          <w:sz w:val="20"/>
          <w:szCs w:val="20"/>
          <w:lang w:eastAsia="ja-JP"/>
        </w:rPr>
        <w:t>該非判定票に記載した技術／貨物に係る、外国為替令／輸出貿易管理令の関係項、貨物等省令の関係箇所及び解釈通達の関係箇所と、本件技術／貨物の仕様（性能）との対応関係は、以下のとおりです。</w:t>
      </w:r>
      <w:r w:rsidRPr="00904B05">
        <w:rPr>
          <w:rFonts w:ascii="ＭＳ ゴシック" w:hAnsi="ＭＳ ゴシック"/>
          <w:color w:val="000000"/>
          <w:sz w:val="20"/>
          <w:szCs w:val="20"/>
          <w:lang w:eastAsia="ja-JP"/>
        </w:rPr>
        <w:t xml:space="preserve"> </w:t>
      </w:r>
    </w:p>
    <w:p w:rsidR="0036478D" w:rsidRDefault="0036478D">
      <w:pPr>
        <w:rPr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518"/>
        <w:gridCol w:w="1417"/>
        <w:gridCol w:w="425"/>
        <w:gridCol w:w="1984"/>
      </w:tblGrid>
      <w:tr w:rsidR="00D91B5F" w:rsidTr="001F0D31">
        <w:tc>
          <w:tcPr>
            <w:tcW w:w="2670" w:type="dxa"/>
            <w:gridSpan w:val="2"/>
          </w:tcPr>
          <w:p w:rsidR="00D91B5F" w:rsidRDefault="00D91B5F" w:rsidP="0036629B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外国為替令別表</w:t>
            </w:r>
          </w:p>
          <w:p w:rsidR="00D91B5F" w:rsidRDefault="00D91B5F" w:rsidP="0036629B">
            <w:pPr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又は</w:t>
            </w:r>
          </w:p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輸出貿易管理令別表第一</w:t>
            </w:r>
          </w:p>
        </w:tc>
        <w:tc>
          <w:tcPr>
            <w:tcW w:w="2854" w:type="dxa"/>
            <w:gridSpan w:val="2"/>
          </w:tcPr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貨物等省令</w:t>
            </w:r>
          </w:p>
        </w:tc>
        <w:tc>
          <w:tcPr>
            <w:tcW w:w="1417" w:type="dxa"/>
          </w:tcPr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解釈通達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</w:tcPr>
          <w:p w:rsidR="00D91B5F" w:rsidRPr="00837D8C" w:rsidRDefault="00D91B5F" w:rsidP="0036629B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技術／貨物の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D91B5F" w:rsidRPr="00837D8C" w:rsidRDefault="00D91B5F" w:rsidP="0036629B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仕様（性能）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</w:p>
        </w:tc>
      </w:tr>
      <w:tr w:rsidR="00D91B5F" w:rsidTr="001F0D31">
        <w:tc>
          <w:tcPr>
            <w:tcW w:w="1335" w:type="dxa"/>
          </w:tcPr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項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番</w:t>
            </w:r>
          </w:p>
        </w:tc>
        <w:tc>
          <w:tcPr>
            <w:tcW w:w="1335" w:type="dxa"/>
          </w:tcPr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項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目</w:t>
            </w:r>
          </w:p>
        </w:tc>
        <w:tc>
          <w:tcPr>
            <w:tcW w:w="1336" w:type="dxa"/>
          </w:tcPr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項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番</w:t>
            </w:r>
          </w:p>
        </w:tc>
        <w:tc>
          <w:tcPr>
            <w:tcW w:w="1518" w:type="dxa"/>
          </w:tcPr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項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837D8C">
              <w:rPr>
                <w:rFonts w:ascii="ＭＳ ゴシック" w:hAnsi="ＭＳ ゴシック"/>
                <w:color w:val="000000"/>
                <w:sz w:val="20"/>
                <w:szCs w:val="20"/>
                <w:lang w:eastAsia="ja-JP"/>
              </w:rPr>
              <w:t>目</w:t>
            </w:r>
          </w:p>
        </w:tc>
        <w:tc>
          <w:tcPr>
            <w:tcW w:w="1417" w:type="dxa"/>
          </w:tcPr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</w:tcPr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</w:p>
        </w:tc>
      </w:tr>
      <w:tr w:rsidR="00D91B5F" w:rsidTr="001F0D31">
        <w:trPr>
          <w:trHeight w:val="8329"/>
        </w:trPr>
        <w:tc>
          <w:tcPr>
            <w:tcW w:w="1335" w:type="dxa"/>
          </w:tcPr>
          <w:p w:rsidR="00D91B5F" w:rsidRDefault="001F0D31" w:rsidP="0036629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第</w:t>
            </w:r>
            <w:r>
              <w:rPr>
                <w:rFonts w:hint="eastAsia"/>
                <w:sz w:val="20"/>
                <w:szCs w:val="20"/>
                <w:lang w:eastAsia="ja-JP"/>
              </w:rPr>
              <w:t>4</w:t>
            </w:r>
            <w:r>
              <w:rPr>
                <w:rFonts w:hint="eastAsia"/>
                <w:sz w:val="20"/>
                <w:szCs w:val="20"/>
                <w:lang w:eastAsia="ja-JP"/>
              </w:rPr>
              <w:t>項</w:t>
            </w:r>
          </w:p>
          <w:p w:rsidR="001F0D31" w:rsidRDefault="001F0D31" w:rsidP="0036629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（５）</w:t>
            </w:r>
          </w:p>
        </w:tc>
        <w:tc>
          <w:tcPr>
            <w:tcW w:w="1335" w:type="dxa"/>
          </w:tcPr>
          <w:p w:rsidR="00D91B5F" w:rsidRDefault="00D91B5F" w:rsidP="001F0D31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ＭＳ ゴシック" w:hAnsi="ＭＳ ゴシック"/>
                <w:color w:val="000000"/>
                <w:sz w:val="21"/>
                <w:lang w:eastAsia="ja-JP"/>
              </w:rPr>
              <w:t>原料ガスの熱分解により生成</w:t>
            </w:r>
            <w:r>
              <w:rPr>
                <w:rFonts w:ascii="ＭＳ ゴシック" w:hAnsi="ＭＳ ゴシック" w:hint="eastAsia"/>
                <w:color w:val="000000"/>
                <w:sz w:val="21"/>
                <w:lang w:eastAsia="ja-JP"/>
              </w:rPr>
              <w:t>す</w:t>
            </w:r>
            <w:r>
              <w:rPr>
                <w:rFonts w:ascii="ＭＳ ゴシック" w:hAnsi="ＭＳ ゴシック"/>
                <w:color w:val="000000"/>
                <w:sz w:val="21"/>
                <w:lang w:eastAsia="ja-JP"/>
              </w:rPr>
              <w:t>る物質を基材に定着させるたの装置の使用に</w:t>
            </w:r>
            <w:r>
              <w:rPr>
                <w:rFonts w:ascii="ＭＳ ゴシック" w:hAnsi="ＭＳ ゴシック" w:hint="eastAsia"/>
                <w:color w:val="000000"/>
                <w:sz w:val="21"/>
                <w:lang w:eastAsia="ja-JP"/>
              </w:rPr>
              <w:t>かかる技術であって</w:t>
            </w:r>
            <w:r w:rsidR="001F0D31">
              <w:rPr>
                <w:rFonts w:ascii="ＭＳ ゴシック" w:hAnsi="ＭＳ ゴシック" w:hint="eastAsia"/>
                <w:color w:val="000000"/>
                <w:sz w:val="21"/>
                <w:lang w:eastAsia="ja-JP"/>
              </w:rPr>
              <w:t>、経済産業省令で定めるもの</w:t>
            </w:r>
          </w:p>
        </w:tc>
        <w:tc>
          <w:tcPr>
            <w:tcW w:w="1336" w:type="dxa"/>
          </w:tcPr>
          <w:p w:rsidR="00D91B5F" w:rsidRDefault="00D91B5F" w:rsidP="0036629B">
            <w:pPr>
              <w:rPr>
                <w:rFonts w:ascii="ＭＳ ゴシック" w:hAnsi="ＭＳ ゴシック"/>
                <w:color w:val="000000"/>
                <w:sz w:val="21"/>
                <w:lang w:eastAsia="ja-JP"/>
              </w:rPr>
            </w:pPr>
            <w:r>
              <w:rPr>
                <w:rFonts w:ascii="ＭＳ ゴシック" w:hAnsi="ＭＳ ゴシック"/>
                <w:color w:val="000000"/>
                <w:sz w:val="21"/>
                <w:lang w:eastAsia="ja-JP"/>
              </w:rPr>
              <w:t>第１６条</w:t>
            </w:r>
          </w:p>
          <w:p w:rsidR="00D91B5F" w:rsidRDefault="00D91B5F" w:rsidP="0036629B">
            <w:pPr>
              <w:rPr>
                <w:rFonts w:ascii="ＭＳ ゴシック" w:hAnsi="ＭＳ ゴシック"/>
                <w:color w:val="000000"/>
                <w:sz w:val="21"/>
                <w:lang w:eastAsia="ja-JP"/>
              </w:rPr>
            </w:pPr>
          </w:p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ＭＳ ゴシック" w:hAnsi="ＭＳ ゴシック"/>
                <w:color w:val="000000"/>
                <w:sz w:val="21"/>
                <w:lang w:eastAsia="ja-JP"/>
              </w:rPr>
              <w:t>第５項</w:t>
            </w:r>
          </w:p>
        </w:tc>
        <w:tc>
          <w:tcPr>
            <w:tcW w:w="1518" w:type="dxa"/>
          </w:tcPr>
          <w:p w:rsidR="001F0D31" w:rsidRDefault="001F0D31" w:rsidP="001F0D31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外為令別表４の項（５）の経済産業省令で定める技術は原料ガスの熱分解（</w:t>
            </w:r>
            <w:r>
              <w:rPr>
                <w:rFonts w:hint="eastAsia"/>
                <w:sz w:val="20"/>
                <w:szCs w:val="20"/>
                <w:lang w:eastAsia="ja-JP"/>
              </w:rPr>
              <w:t>1,300</w:t>
            </w:r>
            <w:r>
              <w:rPr>
                <w:rFonts w:hint="eastAsia"/>
                <w:sz w:val="20"/>
                <w:szCs w:val="20"/>
                <w:lang w:eastAsia="ja-JP"/>
              </w:rPr>
              <w:t>度以上</w:t>
            </w:r>
            <w:r>
              <w:rPr>
                <w:rFonts w:hint="eastAsia"/>
                <w:sz w:val="20"/>
                <w:szCs w:val="20"/>
                <w:lang w:eastAsia="ja-JP"/>
              </w:rPr>
              <w:t>2,900</w:t>
            </w:r>
            <w:r>
              <w:rPr>
                <w:rFonts w:hint="eastAsia"/>
                <w:sz w:val="20"/>
                <w:szCs w:val="20"/>
                <w:lang w:eastAsia="ja-JP"/>
              </w:rPr>
              <w:t>度以下の範囲において、かつ、</w:t>
            </w:r>
            <w:r>
              <w:rPr>
                <w:rFonts w:hint="eastAsia"/>
                <w:sz w:val="20"/>
                <w:szCs w:val="20"/>
                <w:lang w:eastAsia="ja-JP"/>
              </w:rPr>
              <w:t>130</w:t>
            </w:r>
            <w:r>
              <w:rPr>
                <w:rFonts w:hint="eastAsia"/>
                <w:sz w:val="20"/>
                <w:szCs w:val="20"/>
                <w:lang w:eastAsia="ja-JP"/>
              </w:rPr>
              <w:t>パスカル以上</w:t>
            </w:r>
            <w:r>
              <w:rPr>
                <w:rFonts w:hint="eastAsia"/>
                <w:sz w:val="20"/>
                <w:szCs w:val="20"/>
                <w:lang w:eastAsia="ja-JP"/>
              </w:rPr>
              <w:t>20,000</w:t>
            </w:r>
            <w:r>
              <w:rPr>
                <w:rFonts w:hint="eastAsia"/>
                <w:sz w:val="20"/>
                <w:szCs w:val="20"/>
                <w:lang w:eastAsia="ja-JP"/>
              </w:rPr>
              <w:t>パスカル以下の絶対圧力の範囲において行うものに限る。）により生成する物質を機材に定着させるための技術とする。</w:t>
            </w:r>
          </w:p>
        </w:tc>
        <w:tc>
          <w:tcPr>
            <w:tcW w:w="1417" w:type="dxa"/>
          </w:tcPr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91B5F" w:rsidRDefault="00D91B5F" w:rsidP="0036629B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</w:tcPr>
          <w:p w:rsidR="00D91B5F" w:rsidRDefault="001F0D31" w:rsidP="0036629B">
            <w:pPr>
              <w:rPr>
                <w:rFonts w:ascii="ＭＳ ゴシック" w:hAnsi="ＭＳ ゴシック"/>
                <w:color w:val="000000"/>
                <w:sz w:val="21"/>
                <w:lang w:eastAsia="ja-JP"/>
              </w:rPr>
            </w:pPr>
            <w:r>
              <w:rPr>
                <w:rFonts w:ascii="ＭＳ ゴシック" w:hAnsi="ＭＳ ゴシック"/>
                <w:color w:val="000000"/>
                <w:sz w:val="21"/>
                <w:lang w:eastAsia="ja-JP"/>
              </w:rPr>
              <w:t>・</w:t>
            </w:r>
            <w:r>
              <w:rPr>
                <w:rFonts w:ascii="ＭＳ ゴシック" w:hAnsi="ＭＳ ゴシック"/>
                <w:color w:val="000000"/>
                <w:sz w:val="21"/>
                <w:lang w:eastAsia="ja-JP"/>
              </w:rPr>
              <w:t>2,000</w:t>
            </w:r>
            <w:r>
              <w:rPr>
                <w:rFonts w:ascii="ＭＳ ゴシック" w:hAnsi="ＭＳ ゴシック"/>
                <w:color w:val="000000"/>
                <w:sz w:val="21"/>
                <w:lang w:eastAsia="ja-JP"/>
              </w:rPr>
              <w:t>～</w:t>
            </w:r>
            <w:r>
              <w:rPr>
                <w:rFonts w:ascii="ＭＳ ゴシック" w:hAnsi="ＭＳ ゴシック"/>
                <w:color w:val="000000"/>
                <w:sz w:val="21"/>
                <w:lang w:eastAsia="ja-JP"/>
              </w:rPr>
              <w:t>2,500</w:t>
            </w:r>
            <w:r>
              <w:rPr>
                <w:rFonts w:ascii="ＭＳ ゴシック" w:hAnsi="ＭＳ ゴシック"/>
                <w:color w:val="000000"/>
                <w:sz w:val="21"/>
                <w:lang w:eastAsia="ja-JP"/>
              </w:rPr>
              <w:t>度の温</w:t>
            </w:r>
            <w:r>
              <w:rPr>
                <w:rFonts w:ascii="ＭＳ ゴシック" w:hAnsi="ＭＳ ゴシック" w:hint="eastAsia"/>
                <w:color w:val="000000"/>
                <w:sz w:val="21"/>
                <w:lang w:eastAsia="ja-JP"/>
              </w:rPr>
              <w:t>度範囲</w:t>
            </w:r>
          </w:p>
          <w:p w:rsidR="001F0D31" w:rsidRDefault="001F0D31" w:rsidP="0036629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・</w:t>
            </w:r>
            <w:r>
              <w:rPr>
                <w:rFonts w:hint="eastAsia"/>
                <w:sz w:val="20"/>
                <w:szCs w:val="20"/>
                <w:lang w:eastAsia="ja-JP"/>
              </w:rPr>
              <w:t>15,000</w:t>
            </w:r>
            <w:r>
              <w:rPr>
                <w:rFonts w:hint="eastAsia"/>
                <w:sz w:val="20"/>
                <w:szCs w:val="20"/>
                <w:lang w:eastAsia="ja-JP"/>
              </w:rPr>
              <w:t>～</w:t>
            </w:r>
            <w:r>
              <w:rPr>
                <w:rFonts w:hint="eastAsia"/>
                <w:sz w:val="20"/>
                <w:szCs w:val="20"/>
                <w:lang w:eastAsia="ja-JP"/>
              </w:rPr>
              <w:t>20,000</w:t>
            </w:r>
            <w:r>
              <w:rPr>
                <w:rFonts w:hint="eastAsia"/>
                <w:sz w:val="20"/>
                <w:szCs w:val="20"/>
                <w:lang w:eastAsia="ja-JP"/>
              </w:rPr>
              <w:t>パスカルの絶対圧力</w:t>
            </w:r>
          </w:p>
          <w:p w:rsidR="001F0D31" w:rsidRDefault="001F0D31" w:rsidP="0036629B">
            <w:pPr>
              <w:rPr>
                <w:sz w:val="20"/>
                <w:szCs w:val="20"/>
                <w:lang w:eastAsia="ja-JP"/>
              </w:rPr>
            </w:pPr>
          </w:p>
          <w:p w:rsidR="001F0D31" w:rsidRDefault="001F0D31" w:rsidP="0036629B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以上の条件の下、原料ガスの熱分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  <w:lang w:eastAsia="ja-JP"/>
              </w:rPr>
              <w:t>解により生成する物質を機材に定着させるための技術である。</w:t>
            </w:r>
          </w:p>
          <w:p w:rsidR="001F0D31" w:rsidRDefault="001F0D31" w:rsidP="0036629B">
            <w:pPr>
              <w:rPr>
                <w:sz w:val="20"/>
                <w:szCs w:val="20"/>
                <w:lang w:eastAsia="ja-JP"/>
              </w:rPr>
            </w:pPr>
          </w:p>
          <w:p w:rsidR="001F0D31" w:rsidRDefault="001F0D31" w:rsidP="00C43FA2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したがって、該</w:t>
            </w:r>
            <w:r w:rsidR="00C43FA2">
              <w:rPr>
                <w:rFonts w:hint="eastAsia"/>
                <w:sz w:val="20"/>
                <w:szCs w:val="20"/>
                <w:lang w:eastAsia="ja-JP"/>
              </w:rPr>
              <w:t>当</w:t>
            </w:r>
            <w:r>
              <w:rPr>
                <w:rFonts w:hint="eastAsia"/>
                <w:sz w:val="20"/>
                <w:szCs w:val="20"/>
                <w:lang w:eastAsia="ja-JP"/>
              </w:rPr>
              <w:t>。</w:t>
            </w:r>
          </w:p>
        </w:tc>
      </w:tr>
    </w:tbl>
    <w:p w:rsidR="00D91B5F" w:rsidRPr="00837D8C" w:rsidRDefault="00D91B5F" w:rsidP="00D91B5F">
      <w:pPr>
        <w:rPr>
          <w:sz w:val="20"/>
          <w:szCs w:val="20"/>
          <w:lang w:eastAsia="ja-JP"/>
        </w:rPr>
      </w:pP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6945"/>
      </w:tblGrid>
      <w:tr w:rsidR="00D91B5F" w:rsidTr="0036629B">
        <w:tc>
          <w:tcPr>
            <w:tcW w:w="6945" w:type="dxa"/>
          </w:tcPr>
          <w:p w:rsidR="00D91B5F" w:rsidRDefault="00D91B5F" w:rsidP="0036629B">
            <w:pPr>
              <w:ind w:firstLineChars="200" w:firstLine="400"/>
              <w:rPr>
                <w:rFonts w:ascii="ＭＳ Ｐゴシック" w:hAnsi="ＭＳ Ｐゴシック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ＭＳ Ｐゴシック" w:hAnsi="ＭＳ Ｐゴシック" w:hint="eastAsia"/>
                <w:color w:val="000000"/>
                <w:sz w:val="20"/>
                <w:szCs w:val="20"/>
                <w:lang w:eastAsia="ja-JP"/>
              </w:rPr>
              <w:t xml:space="preserve">技術／貨物の該非判定結果　　</w:t>
            </w:r>
            <w:r w:rsidR="001F0D31">
              <w:rPr>
                <w:rFonts w:ascii="ＭＳ Ｐゴシック" w:hAnsi="ＭＳ Ｐゴシック" w:hint="eastAsia"/>
                <w:color w:val="000000"/>
                <w:sz w:val="20"/>
                <w:szCs w:val="20"/>
                <w:lang w:eastAsia="ja-JP"/>
              </w:rPr>
              <w:t>■</w:t>
            </w:r>
            <w:r>
              <w:rPr>
                <w:rFonts w:ascii="ＭＳ Ｐゴシック" w:hAnsi="ＭＳ Ｐゴシック" w:hint="eastAsia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hAnsi="ＭＳ Ｐゴシック" w:hint="eastAsia"/>
                <w:color w:val="000000"/>
                <w:sz w:val="20"/>
                <w:szCs w:val="20"/>
                <w:lang w:eastAsia="ja-JP"/>
              </w:rPr>
              <w:t>該当　　□</w:t>
            </w:r>
            <w:r>
              <w:rPr>
                <w:rFonts w:ascii="ＭＳ Ｐゴシック" w:hAnsi="ＭＳ Ｐゴシック" w:hint="eastAsia"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hAnsi="ＭＳ Ｐゴシック" w:hint="eastAsia"/>
                <w:color w:val="000000"/>
                <w:sz w:val="20"/>
                <w:szCs w:val="20"/>
                <w:lang w:eastAsia="ja-JP"/>
              </w:rPr>
              <w:t>非該当</w:t>
            </w:r>
          </w:p>
        </w:tc>
      </w:tr>
    </w:tbl>
    <w:p w:rsidR="00D91B5F" w:rsidRDefault="00D91B5F" w:rsidP="00D91B5F">
      <w:pPr>
        <w:rPr>
          <w:rFonts w:ascii="ＭＳ Ｐゴシック" w:hAnsi="ＭＳ Ｐゴシック"/>
          <w:color w:val="000000"/>
          <w:sz w:val="20"/>
          <w:szCs w:val="20"/>
          <w:lang w:eastAsia="ja-JP"/>
        </w:rPr>
      </w:pPr>
    </w:p>
    <w:p w:rsidR="0036478D" w:rsidRDefault="00411E5F">
      <w:pPr>
        <w:rPr>
          <w:lang w:eastAsia="ja-JP"/>
        </w:rPr>
      </w:pPr>
      <w:r>
        <w:rPr>
          <w:rFonts w:ascii="ＭＳ ゴシック" w:hAnsi="ＭＳ ゴシック"/>
          <w:color w:val="000000"/>
          <w:sz w:val="21"/>
          <w:lang w:eastAsia="ja-JP"/>
        </w:rPr>
        <w:t xml:space="preserve"> </w:t>
      </w:r>
    </w:p>
    <w:sectPr w:rsidR="0036478D" w:rsidSect="00904B05"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91750"/>
    <w:rsid w:val="001F0D31"/>
    <w:rsid w:val="0036478D"/>
    <w:rsid w:val="00411E5F"/>
    <w:rsid w:val="00632876"/>
    <w:rsid w:val="007435F5"/>
    <w:rsid w:val="007D4695"/>
    <w:rsid w:val="00837D8C"/>
    <w:rsid w:val="00904B05"/>
    <w:rsid w:val="00C43FA2"/>
    <w:rsid w:val="00D91B5F"/>
    <w:rsid w:val="00EC46F8"/>
    <w:rsid w:val="00ED567C"/>
    <w:rsid w:val="00F425B3"/>
    <w:rsid w:val="00F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1B60B5-0C81-42F0-A63C-1BF0789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pPr>
      <w:spacing w:after="120"/>
    </w:pPr>
  </w:style>
  <w:style w:type="character" w:customStyle="1" w:styleId="a4">
    <w:name w:val="本文 (文字)"/>
    <w:link w:val="a3"/>
    <w:uiPriority w:val="99"/>
    <w:semiHidden/>
    <w:rsid w:val="00F425B3"/>
    <w:rPr>
      <w:kern w:val="1"/>
      <w:sz w:val="24"/>
      <w:szCs w:val="24"/>
    </w:rPr>
  </w:style>
  <w:style w:type="paragraph" w:styleId="a5">
    <w:name w:val="List"/>
    <w:basedOn w:val="a3"/>
    <w:uiPriority w:val="99"/>
    <w:semiHidden/>
    <w:rPr>
      <w:rFonts w:cs="Tahoma"/>
    </w:rPr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table" w:styleId="a7">
    <w:name w:val="Table Grid"/>
    <w:basedOn w:val="a1"/>
    <w:uiPriority w:val="59"/>
    <w:rsid w:val="00F4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31AC-794B-4AEF-B3BF-F009C958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897</Words>
  <Characters>244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正人</dc:creator>
  <cp:keywords/>
  <dc:description/>
  <cp:lastModifiedBy>中村 正人</cp:lastModifiedBy>
  <cp:revision>5</cp:revision>
  <dcterms:created xsi:type="dcterms:W3CDTF">2022-08-22T06:13:00Z</dcterms:created>
  <dcterms:modified xsi:type="dcterms:W3CDTF">2023-02-27T06:29:00Z</dcterms:modified>
</cp:coreProperties>
</file>